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98" w:rsidRDefault="00507898" w:rsidP="00507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898" w:rsidRDefault="00507898" w:rsidP="00507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90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05 сентября 2019 года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28.08.2019 № 4887 – на 1 листе.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(далее – Проект)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 </w:t>
      </w:r>
      <w:r w:rsidRPr="00F1497E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507898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507898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30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администрации городского округа Красноуральск (далее - администрация).</w:t>
      </w:r>
    </w:p>
    <w:p w:rsidR="00507898" w:rsidRPr="002866E4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городского округа Красноуральск на 2018 – 2024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годы»  </w:t>
      </w:r>
      <w:r w:rsidRPr="00733498">
        <w:rPr>
          <w:rFonts w:ascii="Times New Roman" w:hAnsi="Times New Roman"/>
          <w:sz w:val="28"/>
          <w:szCs w:val="28"/>
        </w:rPr>
        <w:t>в</w:t>
      </w:r>
      <w:proofErr w:type="gramEnd"/>
      <w:r w:rsidRPr="00733498">
        <w:rPr>
          <w:rFonts w:ascii="Times New Roman" w:hAnsi="Times New Roman"/>
          <w:sz w:val="28"/>
          <w:szCs w:val="28"/>
        </w:rPr>
        <w:t xml:space="preserve">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507898" w:rsidRPr="009D0644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9D0644">
        <w:rPr>
          <w:rFonts w:ascii="Times New Roman" w:hAnsi="Times New Roman"/>
          <w:sz w:val="28"/>
          <w:szCs w:val="28"/>
        </w:rPr>
        <w:t xml:space="preserve"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городского округа Красноуральск на 2018 – 2024 годы», </w:t>
      </w:r>
      <w:r w:rsidRPr="009D0644">
        <w:rPr>
          <w:rFonts w:ascii="Times New Roman" w:hAnsi="Times New Roman"/>
          <w:sz w:val="28"/>
          <w:szCs w:val="28"/>
        </w:rPr>
        <w:t>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507898" w:rsidRPr="009D0644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507898" w:rsidRPr="009D0644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507898" w:rsidRPr="009D0644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lastRenderedPageBreak/>
        <w:t xml:space="preserve">- Положения о </w:t>
      </w:r>
      <w:r w:rsidRPr="00792F08">
        <w:rPr>
          <w:rFonts w:ascii="Times New Roman" w:hAnsi="Times New Roman"/>
          <w:sz w:val="28"/>
          <w:szCs w:val="28"/>
        </w:rPr>
        <w:t>бюджетном процессе</w:t>
      </w:r>
      <w:r w:rsidRPr="009D0644">
        <w:rPr>
          <w:rFonts w:ascii="Times New Roman" w:hAnsi="Times New Roman"/>
          <w:sz w:val="28"/>
          <w:szCs w:val="28"/>
        </w:rPr>
        <w:t xml:space="preserve"> в городском округе Красноуральск, утвержденного решением Думы городского округа Красноуральск от 29.0</w:t>
      </w:r>
      <w:r>
        <w:rPr>
          <w:rFonts w:ascii="Times New Roman" w:hAnsi="Times New Roman"/>
          <w:sz w:val="28"/>
          <w:szCs w:val="28"/>
        </w:rPr>
        <w:t>9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9D0644">
        <w:rPr>
          <w:rFonts w:ascii="Times New Roman" w:hAnsi="Times New Roman"/>
          <w:sz w:val="28"/>
          <w:szCs w:val="28"/>
        </w:rPr>
        <w:t xml:space="preserve">3 (с изменениями, далее – Положение о бюджетном процессе); </w:t>
      </w:r>
    </w:p>
    <w:p w:rsidR="00507898" w:rsidRPr="009D0644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507898" w:rsidRPr="009D0644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9D06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 (с изменениями, 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). 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507898" w:rsidRDefault="00507898" w:rsidP="005078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Контрольный орган городского округа Красноуральск для проведения финансово–экономической экспертизы </w:t>
      </w:r>
      <w:r w:rsidRPr="00EF7232">
        <w:rPr>
          <w:rFonts w:ascii="Times New Roman" w:hAnsi="Times New Roman"/>
          <w:sz w:val="28"/>
          <w:szCs w:val="28"/>
        </w:rPr>
        <w:t>01.08.2019</w:t>
      </w:r>
      <w:r>
        <w:rPr>
          <w:rFonts w:ascii="Times New Roman" w:hAnsi="Times New Roman"/>
          <w:sz w:val="28"/>
          <w:szCs w:val="28"/>
        </w:rPr>
        <w:t xml:space="preserve"> поступил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годы». По итогам экспертизы составлено Заключение от 14</w:t>
      </w:r>
      <w:r w:rsidRPr="00EF7232">
        <w:rPr>
          <w:rFonts w:ascii="Times New Roman" w:hAnsi="Times New Roman"/>
          <w:sz w:val="28"/>
          <w:szCs w:val="28"/>
        </w:rPr>
        <w:t xml:space="preserve">.08.2019 № </w:t>
      </w:r>
      <w:r>
        <w:rPr>
          <w:rFonts w:ascii="Times New Roman" w:hAnsi="Times New Roman"/>
          <w:sz w:val="28"/>
          <w:szCs w:val="28"/>
        </w:rPr>
        <w:t>72.</w:t>
      </w:r>
    </w:p>
    <w:p w:rsidR="00507898" w:rsidRPr="00BC7522" w:rsidRDefault="00507898" w:rsidP="005078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на повторную экспертизу Проект направлен после устранения замечаний с учетом рекомендаций Контрольного органа,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507898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на </w:t>
      </w:r>
      <w:r>
        <w:rPr>
          <w:rFonts w:ascii="Times New Roman" w:hAnsi="Times New Roman"/>
          <w:b/>
          <w:sz w:val="28"/>
          <w:szCs w:val="28"/>
        </w:rPr>
        <w:t>1 381 255,0 рублей,</w:t>
      </w:r>
      <w:r w:rsidRPr="00A6377B">
        <w:rPr>
          <w:rFonts w:ascii="Times New Roman" w:hAnsi="Times New Roman"/>
          <w:b/>
          <w:sz w:val="28"/>
          <w:szCs w:val="28"/>
        </w:rPr>
        <w:t xml:space="preserve"> </w:t>
      </w:r>
      <w:r w:rsidRPr="00FD25F8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787 875,3</w:t>
      </w:r>
      <w:r w:rsidRPr="00740CEE">
        <w:rPr>
          <w:rFonts w:ascii="Times New Roman" w:hAnsi="Times New Roman"/>
          <w:b/>
          <w:sz w:val="28"/>
          <w:szCs w:val="28"/>
        </w:rPr>
        <w:t xml:space="preserve"> </w:t>
      </w:r>
      <w:r w:rsidRPr="00A6377B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0CEE">
        <w:rPr>
          <w:rFonts w:ascii="Times New Roman" w:hAnsi="Times New Roman"/>
          <w:sz w:val="28"/>
          <w:szCs w:val="28"/>
        </w:rPr>
        <w:t>и за счет внебюджетных источников финансирование уменьшено на</w:t>
      </w:r>
      <w:r>
        <w:rPr>
          <w:rFonts w:ascii="Times New Roman" w:hAnsi="Times New Roman"/>
          <w:b/>
          <w:sz w:val="28"/>
          <w:szCs w:val="28"/>
        </w:rPr>
        <w:t xml:space="preserve"> 593 379,7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7898" w:rsidRPr="007334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на 2018 – </w:t>
      </w:r>
      <w:proofErr w:type="gramStart"/>
      <w:r>
        <w:rPr>
          <w:rFonts w:ascii="Times New Roman" w:hAnsi="Times New Roman"/>
          <w:sz w:val="28"/>
          <w:szCs w:val="28"/>
        </w:rPr>
        <w:t>2024  годы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b/>
          <w:sz w:val="28"/>
          <w:szCs w:val="28"/>
        </w:rPr>
        <w:t>202 000 780,95</w:t>
      </w:r>
      <w:r w:rsidRPr="00A6377B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ей,</w:t>
      </w:r>
      <w:r w:rsidRPr="00F579E4"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 том числе:</w:t>
      </w:r>
    </w:p>
    <w:p w:rsidR="00507898" w:rsidRPr="007334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20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уменьшение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11 381 255,0</w:t>
      </w:r>
      <w:r w:rsidRPr="00740CEE">
        <w:rPr>
          <w:rFonts w:ascii="Times New Roman" w:hAnsi="Times New Roman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общий объем финансирования составит 39 232 850,0 рублей</w:t>
      </w:r>
      <w:r w:rsidRPr="00733498">
        <w:rPr>
          <w:rFonts w:ascii="Times New Roman" w:hAnsi="Times New Roman"/>
          <w:sz w:val="28"/>
          <w:szCs w:val="28"/>
        </w:rPr>
        <w:t>;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10 000 000,0</w:t>
      </w:r>
      <w:r w:rsidRPr="00740CEE">
        <w:rPr>
          <w:rFonts w:ascii="Times New Roman" w:hAnsi="Times New Roman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общий объем финансирования составит 43 000 000,0 рублей</w:t>
      </w:r>
      <w:r w:rsidRPr="00733498">
        <w:rPr>
          <w:rFonts w:ascii="Times New Roman" w:hAnsi="Times New Roman"/>
          <w:sz w:val="28"/>
          <w:szCs w:val="28"/>
        </w:rPr>
        <w:t>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без изменений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70 000 000,0</w:t>
      </w:r>
      <w:r w:rsidRPr="0073349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507898" w:rsidRPr="00FF54F3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Внесены следующие изменения в Программу по годам реализации мероприятия: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404"/>
      </w:tblGrid>
      <w:tr w:rsidR="00507898" w:rsidTr="004D5C0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98" w:rsidRDefault="00507898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898" w:rsidRDefault="00507898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реализации мероприятия в соответствии с Приложением «План мероприятий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выполнению муниципальной Программы» (в редакции от 25.07.2019 №995)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898" w:rsidRDefault="00507898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Год реализации мероприятия в соответствии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представленным Проектом</w:t>
            </w:r>
          </w:p>
        </w:tc>
      </w:tr>
      <w:tr w:rsidR="00507898" w:rsidTr="004D5C0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98" w:rsidRDefault="00507898" w:rsidP="004D5C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1.4. «Комплексное благоустройство дворовой территории Ленина, 23,25,27»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898" w:rsidRDefault="00507898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898" w:rsidRDefault="00507898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</w:tbl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85D6E">
        <w:rPr>
          <w:rFonts w:ascii="Times New Roman" w:hAnsi="Times New Roman"/>
          <w:b/>
          <w:sz w:val="28"/>
          <w:szCs w:val="28"/>
        </w:rPr>
        <w:t>4.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следующих мероприятий: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Мероприятие 2.3</w:t>
      </w:r>
      <w:r w:rsidRPr="006F39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 благоустройство сквера между МКД Каляева,52 и ул.Ленина,61</w:t>
      </w:r>
      <w:r w:rsidRPr="006F39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 объемом финансирования 29 232 850,0 рублей, из них 1 753 971,0 рубль за счет средств местного бюджета, 27 478 879,0 рублей за счет внебюджетных источников. К Проекту представлены сводные сметные расчеты стоимости строительства;</w:t>
      </w:r>
    </w:p>
    <w:p w:rsidR="00507898" w:rsidRPr="00A70F61" w:rsidRDefault="00507898" w:rsidP="005078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Мероприятие 2.4 «Комплексное благоустройство сквера по ул.30 лет Октября» на сумму 10 000 000,0 рублей, из них 600 000,0 рублей за счет средств местного бюджета, 9 400 000,0 рублей за счет внебюджетных источников. По информации ответственного исполнителя 31.05.2019 заключен муниципальный контракт на разработку проектно-сметной документации на комплексное благоустройство данной территории, срок исполнения которого 90 календарных дней. После подготовки подрядчиком </w:t>
      </w:r>
      <w:proofErr w:type="spellStart"/>
      <w:r>
        <w:rPr>
          <w:rFonts w:ascii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сметной документации сквера по ул.30 лет Октября объемы финансирования </w:t>
      </w:r>
      <w:proofErr w:type="gramStart"/>
      <w:r>
        <w:rPr>
          <w:rFonts w:ascii="Times New Roman" w:hAnsi="Times New Roman"/>
          <w:sz w:val="28"/>
          <w:szCs w:val="28"/>
        </w:rPr>
        <w:t>мероприятия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приведены в соответствие. </w:t>
      </w:r>
      <w:r>
        <w:rPr>
          <w:rFonts w:ascii="Times New Roman" w:hAnsi="Times New Roman"/>
          <w:sz w:val="28"/>
          <w:szCs w:val="28"/>
        </w:rPr>
        <w:tab/>
        <w:t>Таким образом, ф</w:t>
      </w:r>
      <w:r w:rsidRPr="00CB1ED6">
        <w:rPr>
          <w:rFonts w:ascii="Times New Roman" w:hAnsi="Times New Roman"/>
          <w:sz w:val="28"/>
          <w:szCs w:val="28"/>
        </w:rPr>
        <w:t xml:space="preserve">инансово-экономическое обоснование объемов финансирования </w:t>
      </w:r>
      <w:r>
        <w:rPr>
          <w:rFonts w:ascii="Times New Roman" w:hAnsi="Times New Roman"/>
          <w:sz w:val="28"/>
          <w:szCs w:val="28"/>
        </w:rPr>
        <w:t xml:space="preserve">мероприятия 2.4 </w:t>
      </w:r>
      <w:r w:rsidRPr="00CB1ED6">
        <w:rPr>
          <w:rFonts w:ascii="Times New Roman" w:hAnsi="Times New Roman"/>
          <w:sz w:val="28"/>
          <w:szCs w:val="28"/>
        </w:rPr>
        <w:t xml:space="preserve">на экспертизу </w:t>
      </w:r>
      <w:r w:rsidRPr="00A70F61">
        <w:rPr>
          <w:rFonts w:ascii="Times New Roman" w:hAnsi="Times New Roman"/>
          <w:i/>
          <w:sz w:val="28"/>
          <w:szCs w:val="28"/>
        </w:rPr>
        <w:t>не представлено, что не позволяет сделать вывод об обоснованности планируемых затрат местного бюджета</w:t>
      </w:r>
      <w:r>
        <w:rPr>
          <w:rFonts w:ascii="Times New Roman" w:hAnsi="Times New Roman"/>
          <w:i/>
          <w:sz w:val="28"/>
          <w:szCs w:val="28"/>
        </w:rPr>
        <w:t xml:space="preserve"> в размере 600 000,0 рублей</w:t>
      </w:r>
      <w:r w:rsidRPr="00A70F61">
        <w:rPr>
          <w:rFonts w:ascii="Times New Roman" w:hAnsi="Times New Roman"/>
          <w:i/>
          <w:sz w:val="28"/>
          <w:szCs w:val="28"/>
        </w:rPr>
        <w:t xml:space="preserve">. </w:t>
      </w:r>
    </w:p>
    <w:p w:rsidR="00507898" w:rsidRPr="000E75B6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75B6">
        <w:rPr>
          <w:rFonts w:ascii="Times New Roman" w:hAnsi="Times New Roman"/>
          <w:sz w:val="28"/>
          <w:szCs w:val="28"/>
        </w:rPr>
        <w:t>Государственной программой Свердловской области «</w:t>
      </w:r>
      <w:r w:rsidRPr="000E75B6">
        <w:rPr>
          <w:rFonts w:ascii="Times New Roman" w:hAnsi="Times New Roman"/>
          <w:sz w:val="28"/>
          <w:szCs w:val="28"/>
          <w:shd w:val="clear" w:color="auto" w:fill="FFFFFF"/>
        </w:rPr>
        <w:t>Об утверждении государственной программы Свердловской области «Формирование современной городской среды на территории Свердловской области на 2018 - 2024 годы»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75B6">
        <w:rPr>
          <w:rFonts w:ascii="Times New Roman" w:hAnsi="Times New Roman"/>
          <w:sz w:val="28"/>
          <w:szCs w:val="28"/>
        </w:rPr>
        <w:t xml:space="preserve"> утвержденной </w:t>
      </w:r>
      <w:r w:rsidRPr="000E75B6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Свердловской области от 31.10.2017 № 805-ПП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75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75B6">
        <w:rPr>
          <w:rFonts w:ascii="Times New Roman" w:hAnsi="Times New Roman"/>
          <w:sz w:val="28"/>
          <w:szCs w:val="28"/>
        </w:rPr>
        <w:t xml:space="preserve">предусмотрено </w:t>
      </w:r>
      <w:proofErr w:type="spellStart"/>
      <w:r w:rsidRPr="000E75B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E75B6">
        <w:rPr>
          <w:rFonts w:ascii="Times New Roman" w:hAnsi="Times New Roman"/>
          <w:sz w:val="28"/>
          <w:szCs w:val="28"/>
        </w:rPr>
        <w:t xml:space="preserve"> данных мероприятий из областного бюджета.</w:t>
      </w:r>
      <w:r w:rsidRPr="000E75B6">
        <w:rPr>
          <w:rFonts w:ascii="Times New Roman" w:hAnsi="Times New Roman"/>
          <w:b/>
          <w:sz w:val="28"/>
          <w:szCs w:val="28"/>
        </w:rPr>
        <w:t xml:space="preserve"> 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подтверждения выделения областных средств, в целях соблюдения требований Порядка № 220, объемы финансирования данных мероприятий за счет средств областного бюджета отражены в Проекте как средства внебюджетных источников. При утверждении распределения средств областного бюджета на осуществление мероприятий по благоустройству общественной территории ответственным исполнителем будет проведена корректировка объемов финансирования и их источников в рамках данных мероприятий.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31EC6">
        <w:rPr>
          <w:rFonts w:ascii="Times New Roman" w:hAnsi="Times New Roman"/>
          <w:b/>
          <w:sz w:val="28"/>
          <w:szCs w:val="28"/>
        </w:rPr>
        <w:t>.</w:t>
      </w:r>
      <w:r w:rsidRPr="00B31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A0546">
        <w:rPr>
          <w:rFonts w:ascii="Times New Roman" w:hAnsi="Times New Roman"/>
          <w:sz w:val="28"/>
          <w:szCs w:val="28"/>
        </w:rPr>
        <w:t xml:space="preserve">ри проведении анализа представленного Проекта выявлено несоответствие его содержания требованиям, предъявляемым Порядком № 220 в части </w:t>
      </w:r>
      <w:r w:rsidRPr="00ED6FC1">
        <w:rPr>
          <w:rFonts w:ascii="Times New Roman" w:hAnsi="Times New Roman"/>
          <w:i/>
          <w:sz w:val="28"/>
          <w:szCs w:val="28"/>
        </w:rPr>
        <w:t>отсутствия приложения «Методика расчета целевых показателей»</w:t>
      </w:r>
      <w:r w:rsidRPr="00EA0546">
        <w:rPr>
          <w:rFonts w:ascii="Times New Roman" w:hAnsi="Times New Roman"/>
          <w:sz w:val="28"/>
          <w:szCs w:val="28"/>
        </w:rPr>
        <w:t>, необходимость наличия которого установлена подпунктом 3 пункта 8 главы 2 Порядка № 220;</w:t>
      </w:r>
    </w:p>
    <w:p w:rsidR="00507898" w:rsidRDefault="00507898" w:rsidP="005078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6.</w:t>
      </w:r>
      <w:r>
        <w:rPr>
          <w:sz w:val="28"/>
          <w:szCs w:val="28"/>
        </w:rPr>
        <w:t xml:space="preserve"> Мероприятия и целевые показатели Программы на 2020 год, отраженные в Проекте, взаимоувязаны между собой по срокам реализации и объемам финансирования.</w:t>
      </w:r>
    </w:p>
    <w:p w:rsidR="00507898" w:rsidRDefault="00507898" w:rsidP="005078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 В связи с изменениями излагаются в новой редакции: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507898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-приложение «План мероприятий по выполнению муниципальной программы»;</w:t>
      </w:r>
    </w:p>
    <w:p w:rsidR="00507898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507898" w:rsidRDefault="00507898" w:rsidP="00507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Приложение «Адресный перечень</w:t>
      </w:r>
      <w:r w:rsidRPr="00ED6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507898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898" w:rsidRPr="00EA0546" w:rsidRDefault="00507898" w:rsidP="00507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4B4B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Программы.</w:t>
      </w:r>
    </w:p>
    <w:p w:rsidR="00507898" w:rsidRPr="00EA0546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898" w:rsidRPr="00EA0546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507898" w:rsidRPr="00EA0546" w:rsidRDefault="00507898" w:rsidP="00507898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городского округа Красноуральск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0546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EA0546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507898" w:rsidRPr="00EA0546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898" w:rsidRPr="00EA0546" w:rsidRDefault="00507898" w:rsidP="0050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Исполнитель:</w:t>
      </w:r>
    </w:p>
    <w:p w:rsidR="00507898" w:rsidRDefault="00507898" w:rsidP="00507898">
      <w:r w:rsidRPr="00EA0546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05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О.А. Москалева</w:t>
      </w:r>
      <w:r>
        <w:t xml:space="preserve">   </w:t>
      </w:r>
    </w:p>
    <w:p w:rsidR="00620D7A" w:rsidRDefault="0050789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9"/>
    <w:rsid w:val="00507898"/>
    <w:rsid w:val="00A95CB7"/>
    <w:rsid w:val="00E91503"/>
    <w:rsid w:val="00F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11AF-9FFD-4FF5-BD6D-DD10400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98"/>
    <w:pPr>
      <w:ind w:left="720"/>
      <w:contextualSpacing/>
    </w:pPr>
  </w:style>
  <w:style w:type="paragraph" w:styleId="a4">
    <w:name w:val="Normal (Web)"/>
    <w:basedOn w:val="a"/>
    <w:unhideWhenUsed/>
    <w:rsid w:val="0050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2019-09-19T04:42:00Z</dcterms:created>
  <dcterms:modified xsi:type="dcterms:W3CDTF">2019-09-19T04:42:00Z</dcterms:modified>
</cp:coreProperties>
</file>